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0"/>
        <w:gridCol w:w="2902"/>
        <w:gridCol w:w="2879"/>
        <w:gridCol w:w="3060"/>
        <w:gridCol w:w="3057"/>
      </w:tblGrid>
      <w:tr w:rsidR="00B33D32" w:rsidRPr="001F753B" w:rsidTr="00B33D32">
        <w:trPr>
          <w:trHeight w:val="898"/>
        </w:trPr>
        <w:tc>
          <w:tcPr>
            <w:tcW w:w="94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F37AF9" w:rsidRDefault="00B33D32" w:rsidP="006039A0">
            <w:pPr>
              <w:rPr>
                <w:rFonts w:ascii="Calibri" w:hAnsi="Calibri" w:cs="Calibri"/>
                <w:color w:val="auto"/>
                <w:sz w:val="19"/>
                <w:szCs w:val="19"/>
              </w:rPr>
            </w:pPr>
            <w:r>
              <w:rPr>
                <w:rFonts w:ascii="Calibri" w:hAnsi="Calibri" w:cs="Calibri"/>
                <w:color w:val="auto"/>
                <w:sz w:val="19"/>
                <w:szCs w:val="19"/>
              </w:rPr>
              <w:t>Standard</w:t>
            </w:r>
          </w:p>
        </w:tc>
        <w:tc>
          <w:tcPr>
            <w:tcW w:w="98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1F753B" w:rsidRDefault="00B33D32" w:rsidP="00B33D32">
            <w:pPr>
              <w:tabs>
                <w:tab w:val="left" w:pos="220"/>
                <w:tab w:val="left" w:pos="720"/>
              </w:tabs>
              <w:spacing w:after="200"/>
              <w:jc w:val="center"/>
              <w:rPr>
                <w:rFonts w:ascii="Calibri" w:eastAsia="Calibri" w:hAnsi="Calibri" w:cs="Calibri"/>
                <w:color w:val="111111"/>
                <w:sz w:val="19"/>
                <w:szCs w:val="19"/>
              </w:rPr>
            </w:pPr>
            <w:r>
              <w:rPr>
                <w:rFonts w:ascii="Calibri" w:eastAsia="Calibri" w:hAnsi="Calibri" w:cs="Calibri"/>
                <w:color w:val="111111"/>
                <w:sz w:val="19"/>
                <w:szCs w:val="19"/>
              </w:rPr>
              <w:t>Advanced Understanding of Standards (4)</w:t>
            </w:r>
          </w:p>
        </w:tc>
        <w:tc>
          <w:tcPr>
            <w:tcW w:w="98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1F753B" w:rsidRDefault="00B33D32" w:rsidP="00B33D32">
            <w:pPr>
              <w:tabs>
                <w:tab w:val="left" w:pos="220"/>
                <w:tab w:val="left" w:pos="720"/>
              </w:tabs>
              <w:spacing w:after="200"/>
              <w:jc w:val="center"/>
              <w:rPr>
                <w:rFonts w:ascii="Calibri" w:eastAsia="Calibri" w:hAnsi="Calibri" w:cs="Calibri"/>
                <w:color w:val="111111"/>
                <w:sz w:val="19"/>
                <w:szCs w:val="19"/>
              </w:rPr>
            </w:pPr>
            <w:r>
              <w:rPr>
                <w:rFonts w:ascii="Calibri" w:eastAsia="Calibri" w:hAnsi="Calibri" w:cs="Calibri"/>
                <w:color w:val="111111"/>
                <w:sz w:val="19"/>
                <w:szCs w:val="19"/>
              </w:rPr>
              <w:t>Meets Standards (3)</w:t>
            </w:r>
          </w:p>
        </w:tc>
        <w:tc>
          <w:tcPr>
            <w:tcW w:w="104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1F753B" w:rsidRDefault="00B33D32" w:rsidP="00B33D32">
            <w:pPr>
              <w:tabs>
                <w:tab w:val="left" w:pos="220"/>
                <w:tab w:val="left" w:pos="720"/>
              </w:tabs>
              <w:spacing w:after="200"/>
              <w:jc w:val="center"/>
              <w:rPr>
                <w:rFonts w:ascii="Calibri" w:eastAsia="Calibri" w:hAnsi="Calibri" w:cs="Calibri"/>
                <w:color w:val="111111"/>
                <w:sz w:val="19"/>
                <w:szCs w:val="19"/>
              </w:rPr>
            </w:pPr>
            <w:r>
              <w:rPr>
                <w:rFonts w:ascii="Calibri" w:eastAsia="Calibri" w:hAnsi="Calibri" w:cs="Calibri"/>
                <w:color w:val="111111"/>
                <w:sz w:val="19"/>
                <w:szCs w:val="19"/>
              </w:rPr>
              <w:t>Approaches Standards (2)</w:t>
            </w:r>
          </w:p>
        </w:tc>
        <w:tc>
          <w:tcPr>
            <w:tcW w:w="10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1F753B" w:rsidRDefault="00B33D32" w:rsidP="00B33D32">
            <w:pPr>
              <w:tabs>
                <w:tab w:val="left" w:pos="220"/>
                <w:tab w:val="left" w:pos="720"/>
              </w:tabs>
              <w:spacing w:after="200"/>
              <w:jc w:val="center"/>
              <w:rPr>
                <w:rFonts w:ascii="Calibri" w:eastAsia="Calibri" w:hAnsi="Calibri" w:cs="Calibri"/>
                <w:color w:val="111111"/>
                <w:sz w:val="19"/>
                <w:szCs w:val="19"/>
              </w:rPr>
            </w:pPr>
            <w:r>
              <w:rPr>
                <w:rFonts w:ascii="Calibri" w:eastAsia="Calibri" w:hAnsi="Calibri" w:cs="Calibri"/>
                <w:color w:val="111111"/>
                <w:sz w:val="19"/>
                <w:szCs w:val="19"/>
              </w:rPr>
              <w:t>Does Not Meet Standard (s) (1)</w:t>
            </w:r>
          </w:p>
        </w:tc>
      </w:tr>
      <w:tr w:rsidR="00B33D32" w:rsidRPr="001F753B" w:rsidTr="00197867">
        <w:trPr>
          <w:trHeight w:val="1492"/>
        </w:trPr>
        <w:tc>
          <w:tcPr>
            <w:tcW w:w="94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B33D32" w:rsidRDefault="00B33D32" w:rsidP="00B33D32">
            <w:pPr>
              <w:rPr>
                <w:sz w:val="18"/>
                <w:szCs w:val="20"/>
              </w:rPr>
            </w:pPr>
            <w:r w:rsidRPr="00B33D32">
              <w:rPr>
                <w:color w:val="3B3B3A"/>
                <w:sz w:val="18"/>
                <w:szCs w:val="20"/>
                <w:shd w:val="clear" w:color="auto" w:fill="FFFFFF"/>
              </w:rPr>
              <w:t>Determine a central idea of a text and analyze its development over the course of the text, including how it emerges and is shaped and refined by specific details; provide an objective summary of the text.</w:t>
            </w:r>
            <w:r w:rsidRPr="00B33D32">
              <w:rPr>
                <w:sz w:val="18"/>
                <w:szCs w:val="20"/>
              </w:rPr>
              <w:t xml:space="preserve"> </w:t>
            </w:r>
          </w:p>
          <w:p w:rsidR="00B33D32" w:rsidRPr="00B33D32" w:rsidRDefault="00B33D32" w:rsidP="00B33D32">
            <w:pPr>
              <w:rPr>
                <w:sz w:val="18"/>
                <w:szCs w:val="20"/>
              </w:rPr>
            </w:pPr>
            <w:r w:rsidRPr="00B33D32">
              <w:rPr>
                <w:sz w:val="18"/>
                <w:szCs w:val="20"/>
              </w:rPr>
              <w:t>(CCSS: RI. 9-10.2)</w:t>
            </w:r>
          </w:p>
        </w:tc>
        <w:tc>
          <w:tcPr>
            <w:tcW w:w="98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B33D32" w:rsidRDefault="00B33D32" w:rsidP="00B33D32">
            <w:pPr>
              <w:rPr>
                <w:sz w:val="18"/>
                <w:szCs w:val="20"/>
              </w:rPr>
            </w:pPr>
            <w:r w:rsidRPr="00B33D32">
              <w:rPr>
                <w:sz w:val="18"/>
                <w:szCs w:val="20"/>
              </w:rPr>
              <w:t>Student has a sophisticated and accurate understanding of the central idea of the text.</w:t>
            </w:r>
          </w:p>
          <w:p w:rsidR="00B33D32" w:rsidRPr="00B33D32" w:rsidRDefault="00B33D32" w:rsidP="00B33D32">
            <w:pPr>
              <w:rPr>
                <w:sz w:val="18"/>
                <w:szCs w:val="20"/>
              </w:rPr>
            </w:pPr>
          </w:p>
        </w:tc>
        <w:tc>
          <w:tcPr>
            <w:tcW w:w="98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B33D32" w:rsidRDefault="00B33D32" w:rsidP="00B33D32">
            <w:pPr>
              <w:rPr>
                <w:sz w:val="18"/>
                <w:szCs w:val="20"/>
              </w:rPr>
            </w:pPr>
            <w:r w:rsidRPr="00B33D32">
              <w:rPr>
                <w:sz w:val="18"/>
                <w:szCs w:val="20"/>
              </w:rPr>
              <w:t>Student has an accurate understanding of the central idea of the text.</w:t>
            </w:r>
          </w:p>
          <w:p w:rsidR="00B33D32" w:rsidRPr="00B33D32" w:rsidRDefault="00B33D32" w:rsidP="00B33D32">
            <w:pPr>
              <w:rPr>
                <w:sz w:val="18"/>
                <w:szCs w:val="20"/>
              </w:rPr>
            </w:pPr>
          </w:p>
          <w:p w:rsidR="00B33D32" w:rsidRPr="00B33D32" w:rsidRDefault="00B33D32" w:rsidP="00B33D32">
            <w:pPr>
              <w:rPr>
                <w:sz w:val="18"/>
                <w:szCs w:val="20"/>
              </w:rPr>
            </w:pPr>
          </w:p>
          <w:p w:rsidR="00B33D32" w:rsidRPr="00B33D32" w:rsidRDefault="00B33D32" w:rsidP="00B33D32">
            <w:pPr>
              <w:rPr>
                <w:sz w:val="18"/>
                <w:szCs w:val="20"/>
              </w:rPr>
            </w:pPr>
          </w:p>
          <w:p w:rsidR="00B33D32" w:rsidRPr="00B33D32" w:rsidRDefault="00B33D32" w:rsidP="00B33D32">
            <w:pPr>
              <w:rPr>
                <w:sz w:val="18"/>
                <w:szCs w:val="20"/>
              </w:rPr>
            </w:pPr>
          </w:p>
        </w:tc>
        <w:tc>
          <w:tcPr>
            <w:tcW w:w="104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B33D32" w:rsidRDefault="00B33D32" w:rsidP="00B33D32">
            <w:pPr>
              <w:rPr>
                <w:sz w:val="18"/>
                <w:szCs w:val="20"/>
              </w:rPr>
            </w:pPr>
            <w:r w:rsidRPr="00B33D32">
              <w:rPr>
                <w:sz w:val="18"/>
                <w:szCs w:val="20"/>
              </w:rPr>
              <w:t>Student has an incomplete understanding of the central idea of the text.</w:t>
            </w:r>
          </w:p>
          <w:p w:rsidR="00B33D32" w:rsidRPr="00B33D32" w:rsidRDefault="00B33D32" w:rsidP="00B33D32">
            <w:pPr>
              <w:rPr>
                <w:sz w:val="18"/>
                <w:szCs w:val="20"/>
              </w:rPr>
            </w:pPr>
          </w:p>
          <w:p w:rsidR="00B33D32" w:rsidRPr="00B33D32" w:rsidRDefault="00B33D32" w:rsidP="00B33D32">
            <w:pPr>
              <w:rPr>
                <w:sz w:val="18"/>
                <w:szCs w:val="20"/>
              </w:rPr>
            </w:pPr>
          </w:p>
          <w:p w:rsidR="00B33D32" w:rsidRPr="00B33D32" w:rsidRDefault="00B33D32" w:rsidP="00B33D32">
            <w:pPr>
              <w:rPr>
                <w:sz w:val="18"/>
                <w:szCs w:val="20"/>
              </w:rPr>
            </w:pPr>
          </w:p>
        </w:tc>
        <w:tc>
          <w:tcPr>
            <w:tcW w:w="10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B33D32" w:rsidRDefault="00B33D32" w:rsidP="00B33D32">
            <w:pPr>
              <w:rPr>
                <w:sz w:val="18"/>
                <w:szCs w:val="20"/>
              </w:rPr>
            </w:pPr>
            <w:r w:rsidRPr="00B33D32">
              <w:rPr>
                <w:sz w:val="18"/>
                <w:szCs w:val="20"/>
              </w:rPr>
              <w:t>Student does not understand the central idea of the text.</w:t>
            </w:r>
          </w:p>
          <w:p w:rsidR="00B33D32" w:rsidRPr="00B33D32" w:rsidRDefault="00B33D32" w:rsidP="00B33D32">
            <w:pPr>
              <w:rPr>
                <w:sz w:val="18"/>
                <w:szCs w:val="20"/>
              </w:rPr>
            </w:pPr>
          </w:p>
        </w:tc>
      </w:tr>
      <w:tr w:rsidR="00B33D32" w:rsidRPr="001F753B" w:rsidTr="00B33D32">
        <w:trPr>
          <w:trHeight w:val="2212"/>
        </w:trPr>
        <w:tc>
          <w:tcPr>
            <w:tcW w:w="94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2E50F6" w:rsidRDefault="00B33D32" w:rsidP="00B33D32">
            <w:pPr>
              <w:rPr>
                <w:color w:val="auto"/>
                <w:sz w:val="18"/>
                <w:szCs w:val="18"/>
              </w:rPr>
            </w:pPr>
            <w:r w:rsidRPr="002E50F6">
              <w:rPr>
                <w:color w:val="auto"/>
                <w:sz w:val="18"/>
                <w:szCs w:val="18"/>
              </w:rPr>
              <w:t>Gather information from a variety of sources; analyze and evaluate the quality and relevance of the source; and use it to answer complex questions (Colorado Academic Standards  4)</w:t>
            </w:r>
          </w:p>
          <w:p w:rsidR="00B33D32" w:rsidRPr="002E50F6" w:rsidRDefault="00B33D32" w:rsidP="00B33D32">
            <w:pPr>
              <w:rPr>
                <w:color w:val="auto"/>
                <w:sz w:val="18"/>
                <w:szCs w:val="18"/>
              </w:rPr>
            </w:pPr>
          </w:p>
          <w:p w:rsidR="00B33D32" w:rsidRPr="002E50F6" w:rsidRDefault="00B33D32" w:rsidP="00B33D32">
            <w:pPr>
              <w:rPr>
                <w:color w:val="auto"/>
                <w:sz w:val="18"/>
                <w:szCs w:val="18"/>
              </w:rPr>
            </w:pPr>
            <w:r w:rsidRPr="002E50F6">
              <w:rPr>
                <w:color w:val="auto"/>
                <w:sz w:val="18"/>
                <w:szCs w:val="18"/>
              </w:rPr>
              <w:t>Examine materials to determine appropriate primary and secondary sources to use for investigating a question, topic, or issue (e.g., library databases, print and electronic encyclopedia and other reference materials, pamphlets, book excerpts, online and print newspaper and magazine articles, letters to an editor, digital forums, oral records, research summaries, scientific and trade journals) (Colorado Academic Standards 4.1.d)</w:t>
            </w:r>
          </w:p>
        </w:tc>
        <w:tc>
          <w:tcPr>
            <w:tcW w:w="98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Default="00B33D32" w:rsidP="00B33D32">
            <w:pPr>
              <w:tabs>
                <w:tab w:val="left" w:pos="220"/>
                <w:tab w:val="left" w:pos="720"/>
              </w:tabs>
              <w:rPr>
                <w:color w:val="auto"/>
                <w:sz w:val="18"/>
                <w:szCs w:val="18"/>
              </w:rPr>
            </w:pPr>
            <w:r w:rsidRPr="002E50F6">
              <w:rPr>
                <w:color w:val="auto"/>
                <w:sz w:val="18"/>
                <w:szCs w:val="18"/>
              </w:rPr>
              <w:t>Combine multiple, credible sources in order to answer the research question.</w:t>
            </w:r>
          </w:p>
          <w:p w:rsidR="00B33D32" w:rsidRPr="002E50F6" w:rsidRDefault="00B33D32" w:rsidP="00B33D32">
            <w:pPr>
              <w:tabs>
                <w:tab w:val="left" w:pos="220"/>
                <w:tab w:val="left" w:pos="720"/>
              </w:tabs>
              <w:rPr>
                <w:color w:val="auto"/>
                <w:sz w:val="18"/>
                <w:szCs w:val="18"/>
              </w:rPr>
            </w:pPr>
          </w:p>
          <w:p w:rsidR="00B33D32" w:rsidRDefault="00B33D32" w:rsidP="00B33D32">
            <w:pPr>
              <w:tabs>
                <w:tab w:val="left" w:pos="220"/>
                <w:tab w:val="left" w:pos="720"/>
              </w:tabs>
              <w:rPr>
                <w:rFonts w:eastAsia="Calibri"/>
                <w:color w:val="111111"/>
                <w:sz w:val="18"/>
                <w:szCs w:val="18"/>
              </w:rPr>
            </w:pPr>
            <w:r w:rsidRPr="002E50F6">
              <w:rPr>
                <w:rFonts w:eastAsia="Calibri"/>
                <w:color w:val="111111"/>
                <w:sz w:val="18"/>
                <w:szCs w:val="18"/>
              </w:rPr>
              <w:t>Comprehensively evaluate quality, accuracy, and completeness of information and the bias, credibility, and reliability of the sources.</w:t>
            </w:r>
          </w:p>
          <w:p w:rsidR="00B33D32" w:rsidRPr="002E50F6" w:rsidRDefault="00B33D32" w:rsidP="00B33D32">
            <w:pPr>
              <w:tabs>
                <w:tab w:val="left" w:pos="220"/>
                <w:tab w:val="left" w:pos="720"/>
              </w:tabs>
              <w:rPr>
                <w:rFonts w:eastAsia="Calibri"/>
                <w:color w:val="111111"/>
                <w:sz w:val="18"/>
                <w:szCs w:val="18"/>
              </w:rPr>
            </w:pPr>
          </w:p>
          <w:p w:rsidR="00B33D32" w:rsidRPr="002E50F6" w:rsidRDefault="00B33D32" w:rsidP="00B33D32">
            <w:pPr>
              <w:tabs>
                <w:tab w:val="left" w:pos="220"/>
                <w:tab w:val="left" w:pos="720"/>
              </w:tabs>
              <w:rPr>
                <w:color w:val="FF0000"/>
                <w:sz w:val="18"/>
                <w:szCs w:val="18"/>
              </w:rPr>
            </w:pPr>
            <w:r w:rsidRPr="002E50F6">
              <w:rPr>
                <w:rFonts w:eastAsia="Calibri"/>
                <w:color w:val="111111"/>
                <w:sz w:val="18"/>
                <w:szCs w:val="18"/>
              </w:rPr>
              <w:t>The writer completely avoids plagiarism through the effective use of quotations and paraphrasing from a wide variety of sources.</w:t>
            </w:r>
          </w:p>
          <w:p w:rsidR="00B33D32" w:rsidRPr="002E50F6" w:rsidRDefault="00B33D32" w:rsidP="00B33D32">
            <w:pPr>
              <w:rPr>
                <w:rFonts w:eastAsia="Calibri"/>
                <w:sz w:val="18"/>
                <w:szCs w:val="18"/>
              </w:rPr>
            </w:pPr>
          </w:p>
        </w:tc>
        <w:tc>
          <w:tcPr>
            <w:tcW w:w="98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Default="00B33D32" w:rsidP="00B33D32">
            <w:pPr>
              <w:tabs>
                <w:tab w:val="left" w:pos="220"/>
                <w:tab w:val="left" w:pos="720"/>
              </w:tabs>
              <w:rPr>
                <w:color w:val="auto"/>
                <w:sz w:val="18"/>
                <w:szCs w:val="18"/>
              </w:rPr>
            </w:pPr>
            <w:r w:rsidRPr="002E50F6">
              <w:rPr>
                <w:color w:val="auto"/>
                <w:sz w:val="18"/>
                <w:szCs w:val="18"/>
              </w:rPr>
              <w:t>Combine multiple sources in order to answer the research question.</w:t>
            </w:r>
          </w:p>
          <w:p w:rsidR="00B33D32" w:rsidRPr="002E50F6" w:rsidRDefault="00B33D32" w:rsidP="00B33D32">
            <w:pPr>
              <w:tabs>
                <w:tab w:val="left" w:pos="220"/>
                <w:tab w:val="left" w:pos="720"/>
              </w:tabs>
              <w:rPr>
                <w:color w:val="auto"/>
                <w:sz w:val="18"/>
                <w:szCs w:val="18"/>
              </w:rPr>
            </w:pPr>
          </w:p>
          <w:p w:rsidR="00B33D32" w:rsidRDefault="00B33D32" w:rsidP="00B33D32">
            <w:pPr>
              <w:tabs>
                <w:tab w:val="left" w:pos="220"/>
                <w:tab w:val="left" w:pos="720"/>
              </w:tabs>
              <w:rPr>
                <w:rFonts w:eastAsia="Calibri"/>
                <w:color w:val="111111"/>
                <w:sz w:val="18"/>
                <w:szCs w:val="18"/>
              </w:rPr>
            </w:pPr>
          </w:p>
          <w:p w:rsidR="00B33D32" w:rsidRDefault="00B33D32" w:rsidP="00B33D32">
            <w:pPr>
              <w:tabs>
                <w:tab w:val="left" w:pos="220"/>
                <w:tab w:val="left" w:pos="720"/>
              </w:tabs>
              <w:rPr>
                <w:rFonts w:eastAsia="Calibri"/>
                <w:color w:val="111111"/>
                <w:sz w:val="18"/>
                <w:szCs w:val="18"/>
              </w:rPr>
            </w:pPr>
            <w:r w:rsidRPr="002E50F6">
              <w:rPr>
                <w:rFonts w:eastAsia="Calibri"/>
                <w:color w:val="111111"/>
                <w:sz w:val="18"/>
                <w:szCs w:val="18"/>
              </w:rPr>
              <w:t>Accurately evaluates quality, accuracy, and completeness of information and the bias, credibility, and reliability of the sources.</w:t>
            </w:r>
          </w:p>
          <w:p w:rsidR="00B33D32" w:rsidRPr="002E50F6" w:rsidRDefault="00B33D32" w:rsidP="00B33D32">
            <w:pPr>
              <w:tabs>
                <w:tab w:val="left" w:pos="220"/>
                <w:tab w:val="left" w:pos="720"/>
              </w:tabs>
              <w:rPr>
                <w:rFonts w:eastAsia="Calibri"/>
                <w:color w:val="111111"/>
                <w:sz w:val="18"/>
                <w:szCs w:val="18"/>
              </w:rPr>
            </w:pPr>
          </w:p>
          <w:p w:rsidR="00B33D32" w:rsidRPr="002E50F6" w:rsidRDefault="00B33D32" w:rsidP="00B33D32">
            <w:pPr>
              <w:tabs>
                <w:tab w:val="left" w:pos="220"/>
                <w:tab w:val="left" w:pos="720"/>
              </w:tabs>
              <w:rPr>
                <w:rFonts w:eastAsia="Calibri"/>
                <w:color w:val="111111"/>
                <w:sz w:val="18"/>
                <w:szCs w:val="18"/>
              </w:rPr>
            </w:pPr>
            <w:r w:rsidRPr="002E50F6">
              <w:rPr>
                <w:rFonts w:eastAsia="Calibri"/>
                <w:color w:val="111111"/>
                <w:sz w:val="18"/>
                <w:szCs w:val="18"/>
              </w:rPr>
              <w:t xml:space="preserve">The writer avoids plagiarism through the use of quotations and paraphrasing from a variety of sources. </w:t>
            </w:r>
          </w:p>
        </w:tc>
        <w:tc>
          <w:tcPr>
            <w:tcW w:w="104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2E50F6" w:rsidRDefault="00B33D32" w:rsidP="00B33D32">
            <w:pPr>
              <w:tabs>
                <w:tab w:val="left" w:pos="220"/>
                <w:tab w:val="left" w:pos="720"/>
              </w:tabs>
              <w:rPr>
                <w:color w:val="auto"/>
                <w:sz w:val="18"/>
                <w:szCs w:val="18"/>
              </w:rPr>
            </w:pPr>
            <w:r w:rsidRPr="002E50F6">
              <w:rPr>
                <w:color w:val="auto"/>
                <w:sz w:val="18"/>
                <w:szCs w:val="18"/>
              </w:rPr>
              <w:t>Does not use enough sources to answer the research question.</w:t>
            </w:r>
          </w:p>
          <w:p w:rsidR="00B33D32" w:rsidRPr="002E50F6" w:rsidRDefault="00B33D32" w:rsidP="00B33D32">
            <w:pPr>
              <w:tabs>
                <w:tab w:val="left" w:pos="220"/>
                <w:tab w:val="left" w:pos="720"/>
              </w:tabs>
              <w:rPr>
                <w:color w:val="auto"/>
                <w:sz w:val="18"/>
                <w:szCs w:val="18"/>
              </w:rPr>
            </w:pPr>
          </w:p>
          <w:p w:rsidR="00B33D32" w:rsidRDefault="00B33D32" w:rsidP="00B33D32">
            <w:pPr>
              <w:tabs>
                <w:tab w:val="left" w:pos="220"/>
                <w:tab w:val="left" w:pos="720"/>
              </w:tabs>
              <w:rPr>
                <w:rFonts w:eastAsia="Calibri"/>
                <w:color w:val="111111"/>
                <w:sz w:val="18"/>
                <w:szCs w:val="18"/>
              </w:rPr>
            </w:pPr>
          </w:p>
          <w:p w:rsidR="00B33D32" w:rsidRDefault="00B33D32" w:rsidP="00B33D32">
            <w:pPr>
              <w:tabs>
                <w:tab w:val="left" w:pos="220"/>
                <w:tab w:val="left" w:pos="720"/>
              </w:tabs>
              <w:rPr>
                <w:rFonts w:eastAsia="Calibri"/>
                <w:color w:val="111111"/>
                <w:sz w:val="18"/>
                <w:szCs w:val="18"/>
              </w:rPr>
            </w:pPr>
            <w:r w:rsidRPr="002E50F6">
              <w:rPr>
                <w:rFonts w:eastAsia="Calibri"/>
                <w:color w:val="111111"/>
                <w:sz w:val="18"/>
                <w:szCs w:val="18"/>
              </w:rPr>
              <w:t>Incompletely evaluates quality, accuracy, and completeness of information and the bias, credibility, and reliability of the sources.</w:t>
            </w:r>
          </w:p>
          <w:p w:rsidR="00B33D32" w:rsidRPr="002E50F6" w:rsidRDefault="00B33D32" w:rsidP="00B33D32">
            <w:pPr>
              <w:tabs>
                <w:tab w:val="left" w:pos="220"/>
                <w:tab w:val="left" w:pos="720"/>
              </w:tabs>
              <w:rPr>
                <w:rFonts w:eastAsia="Calibri"/>
                <w:color w:val="111111"/>
                <w:sz w:val="18"/>
                <w:szCs w:val="18"/>
              </w:rPr>
            </w:pPr>
          </w:p>
          <w:p w:rsidR="00B33D32" w:rsidRPr="002E50F6" w:rsidRDefault="00B33D32" w:rsidP="00B33D32">
            <w:pPr>
              <w:tabs>
                <w:tab w:val="left" w:pos="220"/>
                <w:tab w:val="left" w:pos="720"/>
              </w:tabs>
              <w:rPr>
                <w:rFonts w:eastAsia="Calibri"/>
                <w:sz w:val="18"/>
                <w:szCs w:val="18"/>
              </w:rPr>
            </w:pPr>
            <w:r w:rsidRPr="002E50F6">
              <w:rPr>
                <w:rFonts w:eastAsia="Calibri"/>
                <w:color w:val="111111"/>
                <w:sz w:val="18"/>
                <w:szCs w:val="18"/>
              </w:rPr>
              <w:t>The division between quoted or paraphrased material from the writer’s own content is not always clear. A variety of sources was not used.</w:t>
            </w:r>
            <w:r w:rsidRPr="002E50F6">
              <w:rPr>
                <w:rFonts w:eastAsia="Calibri"/>
                <w:sz w:val="18"/>
                <w:szCs w:val="18"/>
              </w:rPr>
              <w:t xml:space="preserve"> </w:t>
            </w:r>
          </w:p>
        </w:tc>
        <w:tc>
          <w:tcPr>
            <w:tcW w:w="10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Default="00B33D32" w:rsidP="00B33D32">
            <w:pPr>
              <w:tabs>
                <w:tab w:val="left" w:pos="220"/>
                <w:tab w:val="left" w:pos="720"/>
              </w:tabs>
              <w:rPr>
                <w:rFonts w:eastAsia="Calibri"/>
                <w:color w:val="111111"/>
                <w:sz w:val="18"/>
                <w:szCs w:val="18"/>
              </w:rPr>
            </w:pPr>
            <w:r w:rsidRPr="002E50F6">
              <w:rPr>
                <w:rFonts w:eastAsia="Calibri"/>
                <w:color w:val="111111"/>
                <w:sz w:val="18"/>
                <w:szCs w:val="18"/>
              </w:rPr>
              <w:t>Does not find sources appropriate to the research question.</w:t>
            </w:r>
          </w:p>
          <w:p w:rsidR="00B33D32" w:rsidRPr="002E50F6" w:rsidRDefault="00B33D32" w:rsidP="00B33D32">
            <w:pPr>
              <w:tabs>
                <w:tab w:val="left" w:pos="220"/>
                <w:tab w:val="left" w:pos="720"/>
              </w:tabs>
              <w:rPr>
                <w:rFonts w:eastAsia="Calibri"/>
                <w:color w:val="111111"/>
                <w:sz w:val="18"/>
                <w:szCs w:val="18"/>
              </w:rPr>
            </w:pPr>
          </w:p>
          <w:p w:rsidR="00B33D32" w:rsidRDefault="00B33D32" w:rsidP="00B33D32">
            <w:pPr>
              <w:tabs>
                <w:tab w:val="left" w:pos="220"/>
                <w:tab w:val="left" w:pos="720"/>
              </w:tabs>
              <w:rPr>
                <w:rFonts w:eastAsia="Calibri"/>
                <w:color w:val="111111"/>
                <w:sz w:val="18"/>
                <w:szCs w:val="18"/>
              </w:rPr>
            </w:pPr>
          </w:p>
          <w:p w:rsidR="00B33D32" w:rsidRDefault="00B33D32" w:rsidP="00B33D32">
            <w:pPr>
              <w:tabs>
                <w:tab w:val="left" w:pos="220"/>
                <w:tab w:val="left" w:pos="720"/>
              </w:tabs>
              <w:rPr>
                <w:rFonts w:eastAsia="Calibri"/>
                <w:color w:val="111111"/>
                <w:sz w:val="18"/>
                <w:szCs w:val="18"/>
              </w:rPr>
            </w:pPr>
            <w:r w:rsidRPr="002E50F6">
              <w:rPr>
                <w:rFonts w:eastAsia="Calibri"/>
                <w:color w:val="111111"/>
                <w:sz w:val="18"/>
                <w:szCs w:val="18"/>
              </w:rPr>
              <w:t>Does not evaluate quality, accuracy, and completeness of information and the bias, credibility, and reliability of the sources.</w:t>
            </w:r>
          </w:p>
          <w:p w:rsidR="00B33D32" w:rsidRPr="002E50F6" w:rsidRDefault="00B33D32" w:rsidP="00B33D32">
            <w:pPr>
              <w:tabs>
                <w:tab w:val="left" w:pos="220"/>
                <w:tab w:val="left" w:pos="720"/>
              </w:tabs>
              <w:rPr>
                <w:rFonts w:eastAsia="Calibri"/>
                <w:color w:val="111111"/>
                <w:sz w:val="18"/>
                <w:szCs w:val="18"/>
              </w:rPr>
            </w:pPr>
          </w:p>
          <w:p w:rsidR="00B33D32" w:rsidRDefault="00B33D32" w:rsidP="00B33D32">
            <w:pPr>
              <w:tabs>
                <w:tab w:val="left" w:pos="220"/>
                <w:tab w:val="left" w:pos="720"/>
              </w:tabs>
              <w:rPr>
                <w:rFonts w:eastAsia="Calibri"/>
                <w:color w:val="111111"/>
                <w:sz w:val="18"/>
                <w:szCs w:val="18"/>
              </w:rPr>
            </w:pPr>
            <w:r w:rsidRPr="002E50F6">
              <w:rPr>
                <w:rFonts w:eastAsia="Calibri"/>
                <w:color w:val="111111"/>
                <w:sz w:val="18"/>
                <w:szCs w:val="18"/>
              </w:rPr>
              <w:t xml:space="preserve">The division between quoted or paraphrased material from </w:t>
            </w:r>
            <w:r w:rsidRPr="002E50F6">
              <w:rPr>
                <w:rFonts w:ascii="MS Mincho" w:eastAsia="MS Mincho" w:hAnsi="MS Mincho" w:cs="MS Mincho" w:hint="eastAsia"/>
                <w:color w:val="111111"/>
                <w:sz w:val="18"/>
                <w:szCs w:val="18"/>
              </w:rPr>
              <w:t> </w:t>
            </w:r>
            <w:r w:rsidRPr="002E50F6">
              <w:rPr>
                <w:rFonts w:eastAsia="Calibri"/>
                <w:color w:val="111111"/>
                <w:sz w:val="18"/>
                <w:szCs w:val="18"/>
              </w:rPr>
              <w:t xml:space="preserve">the writer’s own content is not clear and gives the impression of plagiarism.  </w:t>
            </w:r>
          </w:p>
          <w:p w:rsidR="00B33D32" w:rsidRDefault="00B33D32" w:rsidP="00B33D32">
            <w:pPr>
              <w:tabs>
                <w:tab w:val="left" w:pos="220"/>
                <w:tab w:val="left" w:pos="720"/>
              </w:tabs>
              <w:rPr>
                <w:rFonts w:eastAsia="Calibri"/>
                <w:color w:val="111111"/>
                <w:sz w:val="18"/>
                <w:szCs w:val="18"/>
              </w:rPr>
            </w:pPr>
          </w:p>
          <w:p w:rsidR="00B33D32" w:rsidRPr="002E50F6" w:rsidRDefault="00B33D32" w:rsidP="00B33D32">
            <w:pPr>
              <w:tabs>
                <w:tab w:val="left" w:pos="220"/>
                <w:tab w:val="left" w:pos="720"/>
              </w:tabs>
              <w:rPr>
                <w:sz w:val="18"/>
                <w:szCs w:val="18"/>
              </w:rPr>
            </w:pPr>
            <w:r w:rsidRPr="002E50F6">
              <w:rPr>
                <w:rFonts w:eastAsia="Calibri"/>
                <w:color w:val="111111"/>
                <w:sz w:val="18"/>
                <w:szCs w:val="18"/>
              </w:rPr>
              <w:t>Sources were not used.</w:t>
            </w:r>
          </w:p>
        </w:tc>
      </w:tr>
      <w:tr w:rsidR="00B33D32" w:rsidTr="00197867">
        <w:trPr>
          <w:trHeight w:val="835"/>
        </w:trPr>
        <w:tc>
          <w:tcPr>
            <w:tcW w:w="94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2E50F6" w:rsidRDefault="00B33D32" w:rsidP="00B33D32">
            <w:pPr>
              <w:rPr>
                <w:color w:val="auto"/>
                <w:sz w:val="18"/>
                <w:szCs w:val="18"/>
              </w:rPr>
            </w:pPr>
            <w:r w:rsidRPr="002E50F6">
              <w:rPr>
                <w:color w:val="auto"/>
                <w:sz w:val="18"/>
                <w:szCs w:val="18"/>
              </w:rPr>
              <w:t>Use technology, including the Internet, to produce, publish, and update individual or shared writing products (CCSS: W.9-10.6)</w:t>
            </w:r>
          </w:p>
        </w:tc>
        <w:tc>
          <w:tcPr>
            <w:tcW w:w="98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2E50F6" w:rsidRDefault="00B33D32" w:rsidP="00B33D32">
            <w:pPr>
              <w:tabs>
                <w:tab w:val="left" w:pos="220"/>
                <w:tab w:val="left" w:pos="720"/>
              </w:tabs>
              <w:spacing w:after="200"/>
              <w:rPr>
                <w:color w:val="auto"/>
                <w:sz w:val="18"/>
                <w:szCs w:val="18"/>
              </w:rPr>
            </w:pPr>
            <w:r w:rsidRPr="002E50F6">
              <w:rPr>
                <w:color w:val="auto"/>
                <w:sz w:val="18"/>
                <w:szCs w:val="18"/>
              </w:rPr>
              <w:t>The finished ap</w:t>
            </w:r>
            <w:r>
              <w:rPr>
                <w:color w:val="auto"/>
                <w:sz w:val="18"/>
                <w:szCs w:val="18"/>
              </w:rPr>
              <w:t>pearance is of superior quality and</w:t>
            </w:r>
            <w:r w:rsidRPr="002E50F6">
              <w:rPr>
                <w:color w:val="auto"/>
                <w:sz w:val="18"/>
                <w:szCs w:val="18"/>
              </w:rPr>
              <w:t xml:space="preserve"> is</w:t>
            </w:r>
            <w:r>
              <w:rPr>
                <w:color w:val="auto"/>
                <w:sz w:val="18"/>
                <w:szCs w:val="18"/>
              </w:rPr>
              <w:t xml:space="preserve"> perfectly</w:t>
            </w:r>
            <w:r w:rsidRPr="002E50F6">
              <w:rPr>
                <w:color w:val="auto"/>
                <w:sz w:val="18"/>
                <w:szCs w:val="18"/>
              </w:rPr>
              <w:t xml:space="preserve"> formatt</w:t>
            </w:r>
            <w:r>
              <w:rPr>
                <w:color w:val="auto"/>
                <w:sz w:val="18"/>
                <w:szCs w:val="18"/>
              </w:rPr>
              <w:t>ed according to MLA conventions</w:t>
            </w:r>
            <w:r w:rsidRPr="002E50F6">
              <w:rPr>
                <w:color w:val="auto"/>
                <w:sz w:val="18"/>
                <w:szCs w:val="18"/>
              </w:rPr>
              <w:t>.</w:t>
            </w:r>
          </w:p>
        </w:tc>
        <w:tc>
          <w:tcPr>
            <w:tcW w:w="98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2E50F6" w:rsidRDefault="00B33D32" w:rsidP="00B33D32">
            <w:pPr>
              <w:tabs>
                <w:tab w:val="left" w:pos="220"/>
                <w:tab w:val="left" w:pos="720"/>
              </w:tabs>
              <w:spacing w:after="200"/>
              <w:rPr>
                <w:color w:val="auto"/>
                <w:sz w:val="18"/>
                <w:szCs w:val="18"/>
              </w:rPr>
            </w:pPr>
            <w:r>
              <w:rPr>
                <w:color w:val="auto"/>
                <w:sz w:val="18"/>
                <w:szCs w:val="18"/>
              </w:rPr>
              <w:t>The finished appearance</w:t>
            </w:r>
            <w:r w:rsidRPr="002E50F6">
              <w:rPr>
                <w:color w:val="auto"/>
                <w:sz w:val="18"/>
                <w:szCs w:val="18"/>
              </w:rPr>
              <w:t xml:space="preserve"> is standard and predictable and</w:t>
            </w:r>
            <w:r>
              <w:rPr>
                <w:color w:val="auto"/>
                <w:sz w:val="18"/>
                <w:szCs w:val="18"/>
              </w:rPr>
              <w:t xml:space="preserve"> mostly </w:t>
            </w:r>
            <w:r w:rsidRPr="002E50F6">
              <w:rPr>
                <w:color w:val="auto"/>
                <w:sz w:val="18"/>
                <w:szCs w:val="18"/>
              </w:rPr>
              <w:t>follows MLA conventions.</w:t>
            </w:r>
          </w:p>
        </w:tc>
        <w:tc>
          <w:tcPr>
            <w:tcW w:w="104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2E50F6" w:rsidRDefault="00B33D32" w:rsidP="00B33D32">
            <w:pPr>
              <w:tabs>
                <w:tab w:val="left" w:pos="220"/>
                <w:tab w:val="left" w:pos="720"/>
              </w:tabs>
              <w:rPr>
                <w:color w:val="auto"/>
                <w:sz w:val="18"/>
                <w:szCs w:val="18"/>
              </w:rPr>
            </w:pPr>
            <w:r w:rsidRPr="002E50F6">
              <w:rPr>
                <w:color w:val="auto"/>
                <w:sz w:val="18"/>
                <w:szCs w:val="18"/>
              </w:rPr>
              <w:t xml:space="preserve">Presentation/formatting confuses the message and does not follow MLA conventions accurately. </w:t>
            </w:r>
          </w:p>
          <w:p w:rsidR="00B33D32" w:rsidRPr="002E50F6" w:rsidRDefault="00B33D32" w:rsidP="00B33D32">
            <w:pPr>
              <w:tabs>
                <w:tab w:val="left" w:pos="220"/>
                <w:tab w:val="left" w:pos="720"/>
              </w:tabs>
              <w:rPr>
                <w:color w:val="auto"/>
                <w:sz w:val="18"/>
                <w:szCs w:val="18"/>
              </w:rPr>
            </w:pPr>
          </w:p>
        </w:tc>
        <w:tc>
          <w:tcPr>
            <w:tcW w:w="10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33D32" w:rsidRPr="002E50F6" w:rsidRDefault="00B33D32" w:rsidP="00B33D32">
            <w:pPr>
              <w:tabs>
                <w:tab w:val="left" w:pos="220"/>
                <w:tab w:val="left" w:pos="720"/>
              </w:tabs>
              <w:spacing w:after="200"/>
              <w:rPr>
                <w:rFonts w:eastAsia="Calibri"/>
                <w:color w:val="111111"/>
                <w:sz w:val="18"/>
                <w:szCs w:val="18"/>
              </w:rPr>
            </w:pPr>
            <w:r w:rsidRPr="002E50F6">
              <w:rPr>
                <w:rFonts w:eastAsia="Calibri"/>
                <w:color w:val="111111"/>
                <w:sz w:val="18"/>
                <w:szCs w:val="18"/>
              </w:rPr>
              <w:t>MLA elemen</w:t>
            </w:r>
            <w:bookmarkStart w:id="0" w:name="_GoBack"/>
            <w:bookmarkEnd w:id="0"/>
            <w:r w:rsidRPr="002E50F6">
              <w:rPr>
                <w:rFonts w:eastAsia="Calibri"/>
                <w:color w:val="111111"/>
                <w:sz w:val="18"/>
                <w:szCs w:val="18"/>
              </w:rPr>
              <w:t>ts are missing.</w:t>
            </w:r>
          </w:p>
        </w:tc>
      </w:tr>
      <w:tr w:rsidR="00197867" w:rsidTr="00197867">
        <w:trPr>
          <w:trHeight w:val="925"/>
        </w:trPr>
        <w:tc>
          <w:tcPr>
            <w:tcW w:w="94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97867" w:rsidRPr="00197867" w:rsidRDefault="00197867" w:rsidP="00197867">
            <w:pPr>
              <w:pStyle w:val="BodyText2"/>
              <w:rPr>
                <w:rFonts w:ascii="Times New Roman" w:hAnsi="Times New Roman"/>
                <w:sz w:val="18"/>
                <w:szCs w:val="22"/>
              </w:rPr>
            </w:pPr>
            <w:r w:rsidRPr="00197867">
              <w:rPr>
                <w:rFonts w:ascii="Times New Roman" w:hAnsi="Times New Roman"/>
                <w:color w:val="3B3B3A"/>
                <w:sz w:val="18"/>
                <w:shd w:val="clear" w:color="auto" w:fill="FFFFFF"/>
              </w:rPr>
              <w:t>Demonstrate command of the conventions of standard English grammar and usage when writing or speaking.</w:t>
            </w:r>
            <w:r w:rsidRPr="00197867">
              <w:rPr>
                <w:rFonts w:ascii="Times New Roman" w:hAnsi="Times New Roman"/>
                <w:sz w:val="18"/>
                <w:szCs w:val="22"/>
              </w:rPr>
              <w:t xml:space="preserve"> (CCSS: L.9-10.1)</w:t>
            </w:r>
          </w:p>
          <w:p w:rsidR="00197867" w:rsidRPr="00197867" w:rsidRDefault="00197867" w:rsidP="00197867">
            <w:pPr>
              <w:pStyle w:val="BodyText2"/>
              <w:rPr>
                <w:rFonts w:ascii="Times New Roman" w:hAnsi="Times New Roman"/>
                <w:sz w:val="18"/>
                <w:szCs w:val="22"/>
              </w:rPr>
            </w:pPr>
          </w:p>
          <w:p w:rsidR="00197867" w:rsidRPr="00197867" w:rsidRDefault="00197867" w:rsidP="00197867">
            <w:pPr>
              <w:pStyle w:val="BodyText2"/>
              <w:rPr>
                <w:rFonts w:ascii="Times New Roman" w:hAnsi="Times New Roman"/>
                <w:sz w:val="18"/>
                <w:szCs w:val="22"/>
              </w:rPr>
            </w:pPr>
            <w:r w:rsidRPr="00197867">
              <w:rPr>
                <w:rFonts w:ascii="Times New Roman" w:hAnsi="Times New Roman"/>
                <w:color w:val="3B3B3A"/>
                <w:sz w:val="18"/>
                <w:shd w:val="clear" w:color="auto" w:fill="FFFFFF"/>
              </w:rPr>
              <w:t>Demonstrate command of the conventions of standard English capitalization, punctuation, and spelling when writing.</w:t>
            </w:r>
          </w:p>
          <w:p w:rsidR="00197867" w:rsidRPr="00197867" w:rsidRDefault="00197867" w:rsidP="00197867">
            <w:pPr>
              <w:pStyle w:val="BodyText2"/>
              <w:rPr>
                <w:rFonts w:ascii="Times New Roman" w:hAnsi="Times New Roman"/>
                <w:sz w:val="18"/>
                <w:szCs w:val="22"/>
              </w:rPr>
            </w:pPr>
            <w:r w:rsidRPr="00197867">
              <w:rPr>
                <w:rFonts w:ascii="Times New Roman" w:hAnsi="Times New Roman"/>
                <w:sz w:val="18"/>
                <w:szCs w:val="22"/>
              </w:rPr>
              <w:t>(CCSS: L.9-10.2)</w:t>
            </w:r>
          </w:p>
        </w:tc>
        <w:tc>
          <w:tcPr>
            <w:tcW w:w="98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97867" w:rsidRPr="00197867" w:rsidRDefault="00197867" w:rsidP="00197867">
            <w:pPr>
              <w:pStyle w:val="Default"/>
              <w:rPr>
                <w:rFonts w:ascii="Times New Roman" w:hAnsi="Times New Roman" w:cs="Times New Roman"/>
                <w:sz w:val="18"/>
                <w:szCs w:val="20"/>
              </w:rPr>
            </w:pPr>
            <w:r w:rsidRPr="00197867">
              <w:rPr>
                <w:rFonts w:ascii="Times New Roman" w:hAnsi="Times New Roman" w:cs="Times New Roman"/>
                <w:sz w:val="18"/>
                <w:szCs w:val="20"/>
              </w:rPr>
              <w:t>There are no errors in grammar, mechanics or spelling. Use of grammar enhances the flow of the piece.</w:t>
            </w:r>
          </w:p>
          <w:p w:rsidR="00197867" w:rsidRPr="00197867" w:rsidRDefault="00197867" w:rsidP="00197867">
            <w:pPr>
              <w:jc w:val="center"/>
              <w:rPr>
                <w:sz w:val="18"/>
                <w:szCs w:val="20"/>
              </w:rPr>
            </w:pPr>
          </w:p>
        </w:tc>
        <w:tc>
          <w:tcPr>
            <w:tcW w:w="98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97867" w:rsidRPr="00197867" w:rsidRDefault="00197867" w:rsidP="00197867">
            <w:pPr>
              <w:pStyle w:val="Default"/>
              <w:rPr>
                <w:rFonts w:ascii="Times New Roman" w:hAnsi="Times New Roman" w:cs="Times New Roman"/>
                <w:sz w:val="18"/>
                <w:szCs w:val="20"/>
              </w:rPr>
            </w:pPr>
            <w:r w:rsidRPr="00197867">
              <w:rPr>
                <w:rFonts w:ascii="Times New Roman" w:hAnsi="Times New Roman" w:cs="Times New Roman"/>
                <w:sz w:val="18"/>
                <w:szCs w:val="20"/>
              </w:rPr>
              <w:t xml:space="preserve">Minimal errors in grammar, mechanics or spelling do not detract from the work. </w:t>
            </w:r>
          </w:p>
          <w:p w:rsidR="00197867" w:rsidRPr="00197867" w:rsidRDefault="00197867" w:rsidP="00197867">
            <w:pPr>
              <w:rPr>
                <w:sz w:val="18"/>
                <w:szCs w:val="20"/>
              </w:rPr>
            </w:pPr>
          </w:p>
        </w:tc>
        <w:tc>
          <w:tcPr>
            <w:tcW w:w="104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97867" w:rsidRPr="00197867" w:rsidRDefault="00197867" w:rsidP="00197867">
            <w:pPr>
              <w:pStyle w:val="Default"/>
              <w:rPr>
                <w:rFonts w:ascii="Times New Roman" w:hAnsi="Times New Roman" w:cs="Times New Roman"/>
                <w:sz w:val="18"/>
                <w:szCs w:val="20"/>
              </w:rPr>
            </w:pPr>
            <w:r w:rsidRPr="00197867">
              <w:rPr>
                <w:rFonts w:ascii="Times New Roman" w:hAnsi="Times New Roman" w:cs="Times New Roman"/>
                <w:sz w:val="18"/>
                <w:szCs w:val="20"/>
              </w:rPr>
              <w:t>Errors in grammar, mechanics or spelling detract from the work.</w:t>
            </w:r>
          </w:p>
        </w:tc>
        <w:tc>
          <w:tcPr>
            <w:tcW w:w="10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97867" w:rsidRPr="00197867" w:rsidRDefault="00197867" w:rsidP="00197867">
            <w:pPr>
              <w:pStyle w:val="Default"/>
              <w:rPr>
                <w:rFonts w:ascii="Times New Roman" w:hAnsi="Times New Roman" w:cs="Times New Roman"/>
                <w:sz w:val="18"/>
                <w:szCs w:val="20"/>
              </w:rPr>
            </w:pPr>
            <w:r w:rsidRPr="00197867">
              <w:rPr>
                <w:rFonts w:ascii="Times New Roman" w:hAnsi="Times New Roman" w:cs="Times New Roman"/>
                <w:sz w:val="18"/>
                <w:szCs w:val="20"/>
              </w:rPr>
              <w:t xml:space="preserve">There are “no excuse” errors </w:t>
            </w:r>
            <w:r w:rsidRPr="00197867">
              <w:rPr>
                <w:rFonts w:ascii="Times New Roman" w:hAnsi="Times New Roman" w:cs="Times New Roman"/>
                <w:b/>
                <w:sz w:val="18"/>
                <w:szCs w:val="20"/>
              </w:rPr>
              <w:t>such as</w:t>
            </w:r>
            <w:r w:rsidRPr="00197867">
              <w:rPr>
                <w:rFonts w:ascii="Times New Roman" w:hAnsi="Times New Roman" w:cs="Times New Roman"/>
                <w:sz w:val="18"/>
                <w:szCs w:val="20"/>
              </w:rPr>
              <w:t xml:space="preserve"> misspelling their/they’re/there, you’re/your (or other common homophones), misuse of then/than, using anything other than 3</w:t>
            </w:r>
            <w:r w:rsidRPr="00197867">
              <w:rPr>
                <w:rFonts w:ascii="Times New Roman" w:hAnsi="Times New Roman" w:cs="Times New Roman"/>
                <w:sz w:val="18"/>
                <w:szCs w:val="20"/>
                <w:vertAlign w:val="superscript"/>
              </w:rPr>
              <w:t>rd</w:t>
            </w:r>
            <w:r w:rsidRPr="00197867">
              <w:rPr>
                <w:rFonts w:ascii="Times New Roman" w:hAnsi="Times New Roman" w:cs="Times New Roman"/>
                <w:sz w:val="18"/>
                <w:szCs w:val="20"/>
              </w:rPr>
              <w:t xml:space="preserve"> person point of view, or a variety of other offenses. </w:t>
            </w:r>
          </w:p>
        </w:tc>
      </w:tr>
    </w:tbl>
    <w:p w:rsidR="003D1C1F" w:rsidRPr="003D1C1F" w:rsidRDefault="003D1C1F" w:rsidP="003D1C1F">
      <w:pPr>
        <w:pStyle w:val="Header"/>
      </w:pPr>
    </w:p>
    <w:p w:rsidR="002121AC" w:rsidRDefault="002121AC" w:rsidP="003D1C1F"/>
    <w:sectPr w:rsidR="002121AC" w:rsidSect="00B33D32">
      <w:headerReference w:type="default" r:id="rId6"/>
      <w:pgSz w:w="15840" w:h="12240" w:orient="landscape"/>
      <w:pgMar w:top="720" w:right="720" w:bottom="720"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1AC" w:rsidRDefault="002121AC" w:rsidP="002121AC">
      <w:r>
        <w:separator/>
      </w:r>
    </w:p>
  </w:endnote>
  <w:endnote w:type="continuationSeparator" w:id="0">
    <w:p w:rsidR="002121AC" w:rsidRDefault="002121AC" w:rsidP="0021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1AC" w:rsidRDefault="002121AC" w:rsidP="002121AC">
      <w:r>
        <w:separator/>
      </w:r>
    </w:p>
  </w:footnote>
  <w:footnote w:type="continuationSeparator" w:id="0">
    <w:p w:rsidR="002121AC" w:rsidRDefault="002121AC" w:rsidP="002121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1AC" w:rsidRDefault="002121AC">
    <w:pPr>
      <w:pStyle w:val="Header"/>
    </w:pPr>
    <w:r>
      <w:t xml:space="preserve">Research/Reasoning </w:t>
    </w:r>
    <w:r w:rsidR="00197867">
      <w:t>Rubric to be used with EGE Annotated Bibliographies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1AC"/>
    <w:rsid w:val="00197867"/>
    <w:rsid w:val="002121AC"/>
    <w:rsid w:val="002E50F6"/>
    <w:rsid w:val="003D1C1F"/>
    <w:rsid w:val="0061448E"/>
    <w:rsid w:val="006A0EA8"/>
    <w:rsid w:val="00933288"/>
    <w:rsid w:val="00B33D32"/>
    <w:rsid w:val="00F20CAC"/>
    <w:rsid w:val="00FE4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2982DF-363C-4F11-A1CB-52CD2862E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1AC"/>
    <w:pPr>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21AC"/>
    <w:pPr>
      <w:tabs>
        <w:tab w:val="center" w:pos="4680"/>
        <w:tab w:val="right" w:pos="9360"/>
      </w:tabs>
    </w:pPr>
  </w:style>
  <w:style w:type="character" w:customStyle="1" w:styleId="HeaderChar">
    <w:name w:val="Header Char"/>
    <w:basedOn w:val="DefaultParagraphFont"/>
    <w:link w:val="Header"/>
    <w:uiPriority w:val="99"/>
    <w:rsid w:val="002121AC"/>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2121AC"/>
    <w:pPr>
      <w:tabs>
        <w:tab w:val="center" w:pos="4680"/>
        <w:tab w:val="right" w:pos="9360"/>
      </w:tabs>
    </w:pPr>
  </w:style>
  <w:style w:type="character" w:customStyle="1" w:styleId="FooterChar">
    <w:name w:val="Footer Char"/>
    <w:basedOn w:val="DefaultParagraphFont"/>
    <w:link w:val="Footer"/>
    <w:uiPriority w:val="99"/>
    <w:rsid w:val="002121AC"/>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332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288"/>
    <w:rPr>
      <w:rFonts w:ascii="Segoe UI" w:eastAsia="Times New Roman" w:hAnsi="Segoe UI" w:cs="Segoe UI"/>
      <w:color w:val="000000"/>
      <w:sz w:val="18"/>
      <w:szCs w:val="18"/>
    </w:rPr>
  </w:style>
  <w:style w:type="paragraph" w:styleId="BodyText2">
    <w:name w:val="Body Text 2"/>
    <w:basedOn w:val="Normal"/>
    <w:link w:val="BodyText2Char"/>
    <w:rsid w:val="00197867"/>
    <w:rPr>
      <w:rFonts w:ascii="Comic Sans MS" w:eastAsia="Times" w:hAnsi="Comic Sans MS"/>
      <w:color w:val="auto"/>
      <w:sz w:val="16"/>
      <w:szCs w:val="20"/>
    </w:rPr>
  </w:style>
  <w:style w:type="character" w:customStyle="1" w:styleId="BodyText2Char">
    <w:name w:val="Body Text 2 Char"/>
    <w:basedOn w:val="DefaultParagraphFont"/>
    <w:link w:val="BodyText2"/>
    <w:rsid w:val="00197867"/>
    <w:rPr>
      <w:rFonts w:ascii="Comic Sans MS" w:eastAsia="Times" w:hAnsi="Comic Sans MS" w:cs="Times New Roman"/>
      <w:sz w:val="16"/>
      <w:szCs w:val="20"/>
    </w:rPr>
  </w:style>
  <w:style w:type="paragraph" w:customStyle="1" w:styleId="Default">
    <w:name w:val="Default"/>
    <w:rsid w:val="00197867"/>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77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Patricia Scow</cp:lastModifiedBy>
  <cp:revision>2</cp:revision>
  <cp:lastPrinted>2014-09-17T17:35:00Z</cp:lastPrinted>
  <dcterms:created xsi:type="dcterms:W3CDTF">2015-01-08T21:39:00Z</dcterms:created>
  <dcterms:modified xsi:type="dcterms:W3CDTF">2015-01-08T21:39:00Z</dcterms:modified>
</cp:coreProperties>
</file>